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D885" w14:textId="62FC87FC" w:rsidR="00120722" w:rsidRPr="00553347" w:rsidRDefault="00274B2A" w:rsidP="0061010F">
      <w:pPr>
        <w:ind w:left="639" w:firstLineChars="1200" w:firstLine="2721"/>
        <w:rPr>
          <w:rFonts w:ascii="ＭＳ ゴシック" w:eastAsia="ＭＳ ゴシック" w:hAnsi="ＭＳ ゴシック"/>
        </w:rPr>
      </w:pPr>
      <w:r>
        <w:rPr>
          <w:rFonts w:ascii="ＭＳ ゴシック" w:eastAsia="ＭＳ ゴシック" w:hAnsi="ＭＳ ゴシック" w:hint="eastAsia"/>
        </w:rPr>
        <w:t>虐待</w:t>
      </w:r>
      <w:r w:rsidR="00F01C83">
        <w:rPr>
          <w:rFonts w:ascii="ＭＳ ゴシック" w:eastAsia="ＭＳ ゴシック" w:hAnsi="ＭＳ ゴシック" w:hint="eastAsia"/>
        </w:rPr>
        <w:t>の</w:t>
      </w:r>
      <w:r>
        <w:rPr>
          <w:rFonts w:ascii="ＭＳ ゴシック" w:eastAsia="ＭＳ ゴシック" w:hAnsi="ＭＳ ゴシック" w:hint="eastAsia"/>
        </w:rPr>
        <w:t>防止</w:t>
      </w:r>
      <w:r w:rsidR="00F01C83">
        <w:rPr>
          <w:rFonts w:ascii="ＭＳ ゴシック" w:eastAsia="ＭＳ ゴシック" w:hAnsi="ＭＳ ゴシック" w:hint="eastAsia"/>
        </w:rPr>
        <w:t>のための</w:t>
      </w:r>
      <w:r w:rsidR="00DF769C">
        <w:rPr>
          <w:rFonts w:ascii="ＭＳ ゴシック" w:eastAsia="ＭＳ ゴシック" w:hAnsi="ＭＳ ゴシック" w:hint="eastAsia"/>
        </w:rPr>
        <w:t>指針</w:t>
      </w:r>
    </w:p>
    <w:p w14:paraId="1C61082E" w14:textId="289AF999" w:rsidR="00120722" w:rsidRDefault="00A42F92" w:rsidP="00F01C83">
      <w:pPr>
        <w:ind w:firstLineChars="2600" w:firstLine="5895"/>
      </w:pPr>
      <w:r>
        <w:rPr>
          <w:rFonts w:hint="eastAsia"/>
        </w:rPr>
        <w:t>●●●●●●●●●●</w:t>
      </w:r>
      <w:r w:rsidR="00F01C83">
        <w:rPr>
          <w:rFonts w:hint="eastAsia"/>
        </w:rPr>
        <w:t>株式会社</w:t>
      </w:r>
    </w:p>
    <w:p w14:paraId="173EA824" w14:textId="4998E3CE" w:rsidR="00F01C83" w:rsidRDefault="00A42F92" w:rsidP="00F01C83">
      <w:pPr>
        <w:ind w:firstLineChars="2600" w:firstLine="5895"/>
      </w:pPr>
      <w:r>
        <w:rPr>
          <w:rFonts w:hint="eastAsia"/>
        </w:rPr>
        <w:t>●●●●●</w:t>
      </w:r>
      <w:r w:rsidR="00F01C83">
        <w:rPr>
          <w:rFonts w:hint="eastAsia"/>
        </w:rPr>
        <w:t>ケアプラン</w:t>
      </w:r>
      <w:r>
        <w:rPr>
          <w:rFonts w:hint="eastAsia"/>
        </w:rPr>
        <w:t>センター</w:t>
      </w:r>
    </w:p>
    <w:p w14:paraId="3CDCCAFC" w14:textId="3C7E05A9" w:rsidR="00F01C83" w:rsidRDefault="00F01C83" w:rsidP="00F01C83">
      <w:r>
        <w:rPr>
          <w:rFonts w:hint="eastAsia"/>
        </w:rPr>
        <w:t>当事業所における虐待の防止のための本指針を定める。</w:t>
      </w:r>
    </w:p>
    <w:p w14:paraId="49ABEB0D" w14:textId="77777777" w:rsidR="00F01C83" w:rsidRDefault="00F01C83" w:rsidP="00F01C83"/>
    <w:p w14:paraId="403D1CE7" w14:textId="5FA1F1C3" w:rsidR="00424836" w:rsidRPr="00315DC3" w:rsidRDefault="001B0EF2" w:rsidP="00F01C83">
      <w:pPr>
        <w:rPr>
          <w:rFonts w:ascii="ＭＳ ゴシック" w:eastAsia="ＭＳ ゴシック" w:hAnsi="ＭＳ ゴシック"/>
        </w:rPr>
      </w:pPr>
      <w:r w:rsidRPr="00315DC3">
        <w:rPr>
          <w:rFonts w:ascii="ＭＳ ゴシック" w:eastAsia="ＭＳ ゴシック" w:hAnsi="ＭＳ ゴシック" w:hint="eastAsia"/>
        </w:rPr>
        <w:t>1</w:t>
      </w:r>
      <w:r w:rsidR="00F01C83" w:rsidRPr="00315DC3">
        <w:rPr>
          <w:rFonts w:ascii="ＭＳ ゴシック" w:eastAsia="ＭＳ ゴシック" w:hAnsi="ＭＳ ゴシック" w:hint="eastAsia"/>
        </w:rPr>
        <w:t xml:space="preserve">　</w:t>
      </w:r>
      <w:r w:rsidR="00274B2A" w:rsidRPr="00315DC3">
        <w:rPr>
          <w:rFonts w:ascii="ＭＳ ゴシック" w:eastAsia="ＭＳ ゴシック" w:hAnsi="ＭＳ ゴシック" w:hint="eastAsia"/>
        </w:rPr>
        <w:t>事業所における虐待の防止に関する基本的考え方</w:t>
      </w:r>
    </w:p>
    <w:p w14:paraId="3CEB91F9" w14:textId="480B300B" w:rsidR="00F01C83" w:rsidRDefault="00B84874" w:rsidP="001B0EF2">
      <w:pPr>
        <w:ind w:firstLineChars="100" w:firstLine="227"/>
      </w:pPr>
      <w:r>
        <w:rPr>
          <w:rFonts w:hint="eastAsia"/>
        </w:rPr>
        <w:t>高齢者の尊厳を保持するため、いかなる時も利用者に対して虐待を行ってはならない。</w:t>
      </w:r>
    </w:p>
    <w:p w14:paraId="01273F5C" w14:textId="0C9AD05F" w:rsidR="00B84874" w:rsidRDefault="001F7915" w:rsidP="002272DF">
      <w:r>
        <w:rPr>
          <w:rFonts w:hint="eastAsia"/>
        </w:rPr>
        <w:t>（１）</w:t>
      </w:r>
      <w:r w:rsidR="00B84874">
        <w:rPr>
          <w:rFonts w:hint="eastAsia"/>
        </w:rPr>
        <w:t>定義</w:t>
      </w:r>
    </w:p>
    <w:p w14:paraId="0B676BE2" w14:textId="3F60D28A" w:rsidR="00C5518A" w:rsidRDefault="00C5518A" w:rsidP="001F7915">
      <w:pPr>
        <w:ind w:firstLineChars="100" w:firstLine="227"/>
      </w:pPr>
      <w:r>
        <w:rPr>
          <w:rFonts w:hint="eastAsia"/>
        </w:rPr>
        <w:t xml:space="preserve">　虐待をしている人、されている人の自覚は問わない。本人が望んでいたとしても、養護者が一生懸命介護をしていたとしても、結果が不適切であれば、虐待に該当する。</w:t>
      </w:r>
    </w:p>
    <w:p w14:paraId="6DBB7D00" w14:textId="55251A1B" w:rsidR="00B84874" w:rsidRPr="00B84874" w:rsidRDefault="001F7915" w:rsidP="001F7915">
      <w:pPr>
        <w:ind w:firstLineChars="100" w:firstLine="227"/>
      </w:pPr>
      <w:r>
        <w:rPr>
          <w:rFonts w:hint="eastAsia"/>
        </w:rPr>
        <w:t xml:space="preserve">ア　</w:t>
      </w:r>
      <w:r w:rsidR="00811290">
        <w:rPr>
          <w:rFonts w:hint="eastAsia"/>
        </w:rPr>
        <w:t>身体的虐待</w:t>
      </w:r>
    </w:p>
    <w:p w14:paraId="2C20E08D" w14:textId="0B51B345" w:rsidR="00811290" w:rsidRDefault="00811290" w:rsidP="001F7915">
      <w:pPr>
        <w:ind w:left="453" w:hangingChars="200" w:hanging="453"/>
      </w:pPr>
      <w:r>
        <w:rPr>
          <w:rFonts w:hint="eastAsia"/>
        </w:rPr>
        <w:t xml:space="preserve">　</w:t>
      </w:r>
      <w:r w:rsidR="001F7915">
        <w:rPr>
          <w:rFonts w:hint="eastAsia"/>
        </w:rPr>
        <w:t xml:space="preserve">　　</w:t>
      </w:r>
      <w:r>
        <w:rPr>
          <w:rFonts w:hint="eastAsia"/>
        </w:rPr>
        <w:t>暴力的行為などで、身体にあざ、痛みを与える行為や、外部との接触を意図的に、継続的に遮断する行為</w:t>
      </w:r>
    </w:p>
    <w:p w14:paraId="585702B5" w14:textId="7B665EFA" w:rsidR="002F2172" w:rsidRDefault="002F2172" w:rsidP="001F7915">
      <w:pPr>
        <w:ind w:left="453" w:hangingChars="200" w:hanging="453"/>
      </w:pPr>
      <w:r>
        <w:rPr>
          <w:rFonts w:hint="eastAsia"/>
        </w:rPr>
        <w:t xml:space="preserve">　</w:t>
      </w:r>
      <w:r w:rsidR="00417FAC">
        <w:rPr>
          <w:rFonts w:hint="eastAsia"/>
        </w:rPr>
        <w:t>＜</w:t>
      </w:r>
      <w:r>
        <w:rPr>
          <w:rFonts w:hint="eastAsia"/>
        </w:rPr>
        <w:t>具体的な例</w:t>
      </w:r>
      <w:r w:rsidR="00417FAC">
        <w:rPr>
          <w:rFonts w:hint="eastAsia"/>
        </w:rPr>
        <w:t>＞</w:t>
      </w:r>
    </w:p>
    <w:p w14:paraId="21C55C6A" w14:textId="6627C6C9" w:rsidR="002F2172" w:rsidRDefault="002F2172" w:rsidP="002F2172">
      <w:pPr>
        <w:pStyle w:val="a3"/>
        <w:numPr>
          <w:ilvl w:val="0"/>
          <w:numId w:val="5"/>
        </w:numPr>
        <w:ind w:leftChars="0"/>
      </w:pPr>
      <w:r>
        <w:rPr>
          <w:rFonts w:hint="eastAsia"/>
        </w:rPr>
        <w:t>たたく、つねる、殴る、蹴る、やけどを負わせるなど</w:t>
      </w:r>
    </w:p>
    <w:p w14:paraId="294CBD37" w14:textId="48FBD65C" w:rsidR="002F2172" w:rsidRDefault="002F2172" w:rsidP="002F2172">
      <w:pPr>
        <w:pStyle w:val="a3"/>
        <w:numPr>
          <w:ilvl w:val="0"/>
          <w:numId w:val="5"/>
        </w:numPr>
        <w:ind w:leftChars="0"/>
      </w:pPr>
      <w:r>
        <w:rPr>
          <w:rFonts w:hint="eastAsia"/>
        </w:rPr>
        <w:t>ベッドに縛り付けたり、意図的に薬を過剰に与えたり、身体拘束、抑制をする</w:t>
      </w:r>
      <w:r w:rsidR="00996EA2">
        <w:rPr>
          <w:rFonts w:hint="eastAsia"/>
        </w:rPr>
        <w:t xml:space="preserve">　</w:t>
      </w:r>
      <w:r>
        <w:rPr>
          <w:rFonts w:hint="eastAsia"/>
        </w:rPr>
        <w:t>等</w:t>
      </w:r>
    </w:p>
    <w:p w14:paraId="3BD819AF" w14:textId="77777777" w:rsidR="00417FAC" w:rsidRDefault="00417FAC" w:rsidP="001F7915">
      <w:pPr>
        <w:ind w:firstLineChars="100" w:firstLine="227"/>
      </w:pPr>
    </w:p>
    <w:p w14:paraId="7AE990E7" w14:textId="315C4537" w:rsidR="00811290" w:rsidRDefault="001F7915" w:rsidP="001F7915">
      <w:pPr>
        <w:ind w:firstLineChars="100" w:firstLine="227"/>
      </w:pPr>
      <w:r>
        <w:rPr>
          <w:rFonts w:hint="eastAsia"/>
        </w:rPr>
        <w:t xml:space="preserve">イ　</w:t>
      </w:r>
      <w:r w:rsidR="00811290">
        <w:rPr>
          <w:rFonts w:hint="eastAsia"/>
        </w:rPr>
        <w:t>介護・世話の放棄、放任（ネグレスト）</w:t>
      </w:r>
    </w:p>
    <w:p w14:paraId="09416FDF" w14:textId="496A0E6D" w:rsidR="00811290" w:rsidRPr="00811290" w:rsidRDefault="00811290" w:rsidP="001F7915">
      <w:pPr>
        <w:ind w:left="453" w:hangingChars="200" w:hanging="453"/>
      </w:pPr>
      <w:r>
        <w:rPr>
          <w:rFonts w:hint="eastAsia"/>
        </w:rPr>
        <w:t xml:space="preserve">　</w:t>
      </w:r>
      <w:r w:rsidR="001F7915">
        <w:rPr>
          <w:rFonts w:hint="eastAsia"/>
        </w:rPr>
        <w:t xml:space="preserve">　　</w:t>
      </w:r>
      <w:r>
        <w:rPr>
          <w:rFonts w:hint="eastAsia"/>
        </w:rPr>
        <w:t>意図的であるか、結果であるかを問わず、介護や生活の世話を行っている養護者が、その提供を放棄または放任し、高齢者の生活環境や、高齢者自身の身体・精神状態を悪化させていること</w:t>
      </w:r>
    </w:p>
    <w:p w14:paraId="73CE15D7" w14:textId="72563B71" w:rsidR="00417FAC" w:rsidRDefault="00417FAC" w:rsidP="001F7915">
      <w:pPr>
        <w:ind w:firstLineChars="100" w:firstLine="227"/>
      </w:pPr>
      <w:r>
        <w:rPr>
          <w:rFonts w:hint="eastAsia"/>
        </w:rPr>
        <w:lastRenderedPageBreak/>
        <w:t>＜具体的な例＞</w:t>
      </w:r>
    </w:p>
    <w:p w14:paraId="6C930F8D" w14:textId="3EBFADEE" w:rsidR="00417FAC" w:rsidRDefault="00417FAC" w:rsidP="00417FAC">
      <w:pPr>
        <w:pStyle w:val="a3"/>
        <w:numPr>
          <w:ilvl w:val="0"/>
          <w:numId w:val="6"/>
        </w:numPr>
        <w:ind w:leftChars="0"/>
      </w:pPr>
      <w:r>
        <w:rPr>
          <w:rFonts w:hint="eastAsia"/>
        </w:rPr>
        <w:t>入浴しておらず異臭がする、髪が伸びっぱなし、皮膚が汚れている</w:t>
      </w:r>
    </w:p>
    <w:p w14:paraId="0566BFCD" w14:textId="7FB6DD89" w:rsidR="00417FAC" w:rsidRDefault="00417FAC" w:rsidP="00417FAC">
      <w:pPr>
        <w:pStyle w:val="a3"/>
        <w:numPr>
          <w:ilvl w:val="0"/>
          <w:numId w:val="6"/>
        </w:numPr>
        <w:ind w:leftChars="0"/>
      </w:pPr>
      <w:r>
        <w:rPr>
          <w:rFonts w:hint="eastAsia"/>
        </w:rPr>
        <w:t>水分や食事を十分に与えられていないことで、空腹状態が長時間に渡っていたり、脱水症状や栄養失調状態にある</w:t>
      </w:r>
    </w:p>
    <w:p w14:paraId="0B2EB1A3" w14:textId="5ABAB7FD" w:rsidR="00417FAC" w:rsidRDefault="00417FAC" w:rsidP="00417FAC">
      <w:pPr>
        <w:pStyle w:val="a3"/>
        <w:numPr>
          <w:ilvl w:val="0"/>
          <w:numId w:val="6"/>
        </w:numPr>
        <w:ind w:leftChars="0"/>
      </w:pPr>
      <w:r>
        <w:rPr>
          <w:rFonts w:hint="eastAsia"/>
        </w:rPr>
        <w:t>室内にゴミを放置するなど、劣悪な住環境の中で生活させる</w:t>
      </w:r>
    </w:p>
    <w:p w14:paraId="18D68CD9" w14:textId="35DB2EE0" w:rsidR="00417FAC" w:rsidRDefault="00417FAC" w:rsidP="00417FAC">
      <w:pPr>
        <w:pStyle w:val="a3"/>
        <w:numPr>
          <w:ilvl w:val="0"/>
          <w:numId w:val="6"/>
        </w:numPr>
        <w:ind w:leftChars="0"/>
      </w:pPr>
      <w:r>
        <w:rPr>
          <w:rFonts w:hint="eastAsia"/>
        </w:rPr>
        <w:t>高齢者本人が必要とする介護・医療サービスを、相応の理由なく制限したり、使わせない</w:t>
      </w:r>
    </w:p>
    <w:p w14:paraId="4ADC43E9" w14:textId="30E8E7F8" w:rsidR="00417FAC" w:rsidRDefault="00417FAC" w:rsidP="00417FAC">
      <w:pPr>
        <w:pStyle w:val="a3"/>
        <w:numPr>
          <w:ilvl w:val="0"/>
          <w:numId w:val="6"/>
        </w:numPr>
        <w:ind w:leftChars="0"/>
      </w:pPr>
      <w:r>
        <w:rPr>
          <w:rFonts w:hint="eastAsia"/>
        </w:rPr>
        <w:t>同居人による「虐待と同様な行為」を放置する　等</w:t>
      </w:r>
    </w:p>
    <w:p w14:paraId="74C54C89" w14:textId="77777777" w:rsidR="00417FAC" w:rsidRPr="00417FAC" w:rsidRDefault="00417FAC" w:rsidP="001F7915">
      <w:pPr>
        <w:ind w:firstLineChars="100" w:firstLine="227"/>
      </w:pPr>
    </w:p>
    <w:p w14:paraId="39BE4207" w14:textId="6C5E2C15" w:rsidR="00811290" w:rsidRDefault="001F7915" w:rsidP="001F7915">
      <w:pPr>
        <w:ind w:firstLineChars="100" w:firstLine="227"/>
      </w:pPr>
      <w:r>
        <w:rPr>
          <w:rFonts w:hint="eastAsia"/>
        </w:rPr>
        <w:t xml:space="preserve">ウ　</w:t>
      </w:r>
      <w:r w:rsidR="00811290">
        <w:rPr>
          <w:rFonts w:hint="eastAsia"/>
        </w:rPr>
        <w:t>心理的虐待</w:t>
      </w:r>
    </w:p>
    <w:p w14:paraId="2F34CA2A" w14:textId="277F650F" w:rsidR="00811290" w:rsidRDefault="00811290" w:rsidP="001F7915">
      <w:pPr>
        <w:ind w:left="453" w:hangingChars="200" w:hanging="453"/>
      </w:pPr>
      <w:r>
        <w:rPr>
          <w:rFonts w:hint="eastAsia"/>
        </w:rPr>
        <w:t xml:space="preserve">　</w:t>
      </w:r>
      <w:r w:rsidR="001F7915">
        <w:rPr>
          <w:rFonts w:hint="eastAsia"/>
        </w:rPr>
        <w:t xml:space="preserve">　　</w:t>
      </w:r>
      <w:r>
        <w:rPr>
          <w:rFonts w:hint="eastAsia"/>
        </w:rPr>
        <w:t>脅しや侮辱などの言動や威圧的な態度、無視、嫌がらせなどによって、精神的、情緒的な苦痛を与えること</w:t>
      </w:r>
    </w:p>
    <w:p w14:paraId="5D54C8A3" w14:textId="30856790" w:rsidR="00417FAC" w:rsidRDefault="00417FAC" w:rsidP="001F7915">
      <w:pPr>
        <w:ind w:left="453" w:hangingChars="200" w:hanging="453"/>
      </w:pPr>
      <w:r>
        <w:rPr>
          <w:rFonts w:hint="eastAsia"/>
        </w:rPr>
        <w:t xml:space="preserve">　＜具体的な例＞</w:t>
      </w:r>
    </w:p>
    <w:p w14:paraId="1BE8E962" w14:textId="53488E1E" w:rsidR="00417FAC" w:rsidRDefault="00417FAC" w:rsidP="00417FAC">
      <w:pPr>
        <w:pStyle w:val="a3"/>
        <w:numPr>
          <w:ilvl w:val="0"/>
          <w:numId w:val="7"/>
        </w:numPr>
        <w:ind w:leftChars="0"/>
      </w:pPr>
      <w:r>
        <w:rPr>
          <w:rFonts w:hint="eastAsia"/>
        </w:rPr>
        <w:t>排泄の失敗を嘲笑したり、それを人前で話すなどにより高齢者に恥をかかせる</w:t>
      </w:r>
    </w:p>
    <w:p w14:paraId="3C5EB8FF" w14:textId="08942956" w:rsidR="00417FAC" w:rsidRDefault="00417FAC" w:rsidP="00417FAC">
      <w:pPr>
        <w:pStyle w:val="a3"/>
        <w:numPr>
          <w:ilvl w:val="0"/>
          <w:numId w:val="7"/>
        </w:numPr>
        <w:ind w:leftChars="0"/>
      </w:pPr>
      <w:r>
        <w:rPr>
          <w:rFonts w:hint="eastAsia"/>
        </w:rPr>
        <w:t>怒鳴る、ののしる、悪口を言う</w:t>
      </w:r>
    </w:p>
    <w:p w14:paraId="6AEBF37A" w14:textId="1B7695E9" w:rsidR="00417FAC" w:rsidRDefault="00417FAC" w:rsidP="00417FAC">
      <w:pPr>
        <w:pStyle w:val="a3"/>
        <w:numPr>
          <w:ilvl w:val="0"/>
          <w:numId w:val="7"/>
        </w:numPr>
        <w:ind w:leftChars="0"/>
      </w:pPr>
      <w:r>
        <w:rPr>
          <w:rFonts w:hint="eastAsia"/>
        </w:rPr>
        <w:t>侮辱を込めて、子供のように扱う</w:t>
      </w:r>
    </w:p>
    <w:p w14:paraId="08C92831" w14:textId="7838AA44" w:rsidR="00417FAC" w:rsidRDefault="00417FAC" w:rsidP="00417FAC">
      <w:pPr>
        <w:pStyle w:val="a3"/>
        <w:numPr>
          <w:ilvl w:val="0"/>
          <w:numId w:val="7"/>
        </w:numPr>
        <w:ind w:leftChars="0"/>
      </w:pPr>
      <w:r>
        <w:rPr>
          <w:rFonts w:hint="eastAsia"/>
        </w:rPr>
        <w:t>高齢者が話しかけているのを意図的に無視する　等</w:t>
      </w:r>
    </w:p>
    <w:p w14:paraId="542FF6F5" w14:textId="77777777" w:rsidR="00417FAC" w:rsidRDefault="00417FAC" w:rsidP="001F7915">
      <w:pPr>
        <w:ind w:left="453" w:hangingChars="200" w:hanging="453"/>
      </w:pPr>
    </w:p>
    <w:p w14:paraId="081D5B80" w14:textId="47EF7FFB" w:rsidR="00811290" w:rsidRDefault="001F7915" w:rsidP="001F7915">
      <w:pPr>
        <w:ind w:firstLineChars="100" w:firstLine="227"/>
      </w:pPr>
      <w:r>
        <w:rPr>
          <w:rFonts w:hint="eastAsia"/>
        </w:rPr>
        <w:t xml:space="preserve">エ　</w:t>
      </w:r>
      <w:r w:rsidR="00811290">
        <w:rPr>
          <w:rFonts w:hint="eastAsia"/>
        </w:rPr>
        <w:t>性的虐待</w:t>
      </w:r>
    </w:p>
    <w:p w14:paraId="6CB229B7" w14:textId="7217D2E8" w:rsidR="00811290" w:rsidRDefault="00811290" w:rsidP="002272DF">
      <w:r>
        <w:rPr>
          <w:rFonts w:hint="eastAsia"/>
        </w:rPr>
        <w:t xml:space="preserve">　</w:t>
      </w:r>
      <w:r w:rsidR="001F7915">
        <w:rPr>
          <w:rFonts w:hint="eastAsia"/>
        </w:rPr>
        <w:t xml:space="preserve">　　</w:t>
      </w:r>
      <w:r>
        <w:rPr>
          <w:rFonts w:hint="eastAsia"/>
        </w:rPr>
        <w:t>本人との間で合意形成がされない、あらゆる形態の性的な行為またはその強要</w:t>
      </w:r>
    </w:p>
    <w:p w14:paraId="170308DE" w14:textId="29536722" w:rsidR="00417FAC" w:rsidRDefault="00417FAC" w:rsidP="002272DF">
      <w:r>
        <w:rPr>
          <w:rFonts w:hint="eastAsia"/>
        </w:rPr>
        <w:lastRenderedPageBreak/>
        <w:t xml:space="preserve">　＜具体的な例＞</w:t>
      </w:r>
    </w:p>
    <w:p w14:paraId="7FA859BE" w14:textId="7D215100" w:rsidR="00417FAC" w:rsidRDefault="00417FAC" w:rsidP="00417FAC">
      <w:pPr>
        <w:pStyle w:val="a3"/>
        <w:numPr>
          <w:ilvl w:val="0"/>
          <w:numId w:val="8"/>
        </w:numPr>
        <w:ind w:leftChars="0"/>
      </w:pPr>
      <w:r>
        <w:rPr>
          <w:rFonts w:hint="eastAsia"/>
        </w:rPr>
        <w:t>排泄の失敗に対して懲罰的に下半身を裸にして放置する</w:t>
      </w:r>
    </w:p>
    <w:p w14:paraId="09BADE61" w14:textId="53C7BEC8" w:rsidR="00417FAC" w:rsidRDefault="00417FAC" w:rsidP="00417FAC">
      <w:pPr>
        <w:pStyle w:val="a3"/>
        <w:numPr>
          <w:ilvl w:val="0"/>
          <w:numId w:val="8"/>
        </w:numPr>
        <w:ind w:leftChars="0"/>
      </w:pPr>
      <w:r>
        <w:rPr>
          <w:rFonts w:hint="eastAsia"/>
        </w:rPr>
        <w:t>キス、性器への接触、セックスを強要する　等</w:t>
      </w:r>
    </w:p>
    <w:p w14:paraId="3C034799" w14:textId="77777777" w:rsidR="00417FAC" w:rsidRDefault="00417FAC" w:rsidP="002272DF"/>
    <w:p w14:paraId="201B077F" w14:textId="13B56510" w:rsidR="00811290" w:rsidRDefault="001F7915" w:rsidP="001F7915">
      <w:pPr>
        <w:ind w:firstLineChars="100" w:firstLine="227"/>
      </w:pPr>
      <w:r>
        <w:rPr>
          <w:rFonts w:hint="eastAsia"/>
        </w:rPr>
        <w:t xml:space="preserve">オ　</w:t>
      </w:r>
      <w:r w:rsidR="00811290">
        <w:rPr>
          <w:rFonts w:hint="eastAsia"/>
        </w:rPr>
        <w:t>経済的虐待</w:t>
      </w:r>
    </w:p>
    <w:p w14:paraId="0CD317B1" w14:textId="0870F501" w:rsidR="00811290" w:rsidRDefault="00811290" w:rsidP="001F7915">
      <w:pPr>
        <w:ind w:left="453" w:hangingChars="200" w:hanging="453"/>
      </w:pPr>
      <w:r>
        <w:rPr>
          <w:rFonts w:hint="eastAsia"/>
        </w:rPr>
        <w:t xml:space="preserve">　</w:t>
      </w:r>
      <w:r w:rsidR="001F7915">
        <w:rPr>
          <w:rFonts w:hint="eastAsia"/>
        </w:rPr>
        <w:t xml:space="preserve">　　</w:t>
      </w:r>
      <w:r>
        <w:rPr>
          <w:rFonts w:hint="eastAsia"/>
        </w:rPr>
        <w:t>本人の合意なしに財産や金銭を使用し、本人の希望する金銭の使用を理由なく制限すること</w:t>
      </w:r>
    </w:p>
    <w:p w14:paraId="5E7E5D9E" w14:textId="60A5C942" w:rsidR="00811290" w:rsidRDefault="00417FAC" w:rsidP="002272DF">
      <w:r>
        <w:rPr>
          <w:rFonts w:hint="eastAsia"/>
        </w:rPr>
        <w:t xml:space="preserve">　＜具体的な例＞</w:t>
      </w:r>
    </w:p>
    <w:p w14:paraId="5575D77F" w14:textId="5533A680" w:rsidR="00417FAC" w:rsidRDefault="00417FAC" w:rsidP="00417FAC">
      <w:pPr>
        <w:pStyle w:val="a3"/>
        <w:numPr>
          <w:ilvl w:val="0"/>
          <w:numId w:val="9"/>
        </w:numPr>
        <w:ind w:leftChars="0"/>
      </w:pPr>
      <w:r>
        <w:rPr>
          <w:rFonts w:hint="eastAsia"/>
        </w:rPr>
        <w:t>日常生活に必要な金銭を渡さない、使わせない</w:t>
      </w:r>
    </w:p>
    <w:p w14:paraId="116E5934" w14:textId="239B8976" w:rsidR="00417FAC" w:rsidRDefault="00417FAC" w:rsidP="00417FAC">
      <w:pPr>
        <w:pStyle w:val="a3"/>
        <w:numPr>
          <w:ilvl w:val="0"/>
          <w:numId w:val="9"/>
        </w:numPr>
        <w:ind w:leftChars="0"/>
      </w:pPr>
      <w:r>
        <w:rPr>
          <w:rFonts w:hint="eastAsia"/>
        </w:rPr>
        <w:t>本人の自宅等を本人に無断で売却する</w:t>
      </w:r>
    </w:p>
    <w:p w14:paraId="1ABFB9FC" w14:textId="4E5CD952" w:rsidR="00417FAC" w:rsidRDefault="00417FAC" w:rsidP="00417FAC">
      <w:pPr>
        <w:pStyle w:val="a3"/>
        <w:numPr>
          <w:ilvl w:val="0"/>
          <w:numId w:val="9"/>
        </w:numPr>
        <w:ind w:leftChars="0"/>
      </w:pPr>
      <w:r>
        <w:rPr>
          <w:rFonts w:hint="eastAsia"/>
        </w:rPr>
        <w:t>年金や貯金を本人の意思・利益に反して使用する　等</w:t>
      </w:r>
    </w:p>
    <w:p w14:paraId="0D1EB45F" w14:textId="77777777" w:rsidR="00417FAC" w:rsidRDefault="00417FAC" w:rsidP="002272DF"/>
    <w:p w14:paraId="37DCF5E8" w14:textId="77777777" w:rsidR="00B25323" w:rsidRPr="00315DC3" w:rsidRDefault="00F01C83" w:rsidP="002272DF">
      <w:pPr>
        <w:rPr>
          <w:rFonts w:ascii="ＭＳ ゴシック" w:eastAsia="ＭＳ ゴシック" w:hAnsi="ＭＳ ゴシック"/>
        </w:rPr>
      </w:pPr>
      <w:r w:rsidRPr="00315DC3">
        <w:rPr>
          <w:rFonts w:ascii="ＭＳ ゴシック" w:eastAsia="ＭＳ ゴシック" w:hAnsi="ＭＳ ゴシック" w:hint="eastAsia"/>
        </w:rPr>
        <w:t xml:space="preserve">2　</w:t>
      </w:r>
      <w:r w:rsidR="00274B2A" w:rsidRPr="00315DC3">
        <w:rPr>
          <w:rFonts w:ascii="ＭＳ ゴシック" w:eastAsia="ＭＳ ゴシック" w:hAnsi="ＭＳ ゴシック" w:hint="eastAsia"/>
        </w:rPr>
        <w:t>虐待防止検討委員会その他事業所内の組織に関する事項</w:t>
      </w:r>
    </w:p>
    <w:p w14:paraId="5DB1A338" w14:textId="76B7F5FF" w:rsidR="00F01C83" w:rsidRDefault="00A42F92" w:rsidP="00B25323">
      <w:pPr>
        <w:ind w:firstLineChars="100" w:firstLine="227"/>
      </w:pPr>
      <w:r>
        <w:rPr>
          <w:rFonts w:hint="eastAsia"/>
        </w:rPr>
        <w:t>●●●●●</w:t>
      </w:r>
      <w:r w:rsidR="003B07F7">
        <w:rPr>
          <w:rFonts w:hint="eastAsia"/>
        </w:rPr>
        <w:t>ケアプラン</w:t>
      </w:r>
      <w:r>
        <w:rPr>
          <w:rFonts w:hint="eastAsia"/>
        </w:rPr>
        <w:t>センター</w:t>
      </w:r>
      <w:r w:rsidR="003B07F7">
        <w:rPr>
          <w:rFonts w:hint="eastAsia"/>
        </w:rPr>
        <w:t>虐待防止検討委員会</w:t>
      </w:r>
      <w:r w:rsidR="0062002F">
        <w:rPr>
          <w:rFonts w:hint="eastAsia"/>
        </w:rPr>
        <w:t>（以下「委員会」という。）</w:t>
      </w:r>
      <w:r w:rsidR="000A78A5">
        <w:rPr>
          <w:rFonts w:hint="eastAsia"/>
        </w:rPr>
        <w:t>で協議した内容は</w:t>
      </w:r>
      <w:r w:rsidR="00D809A8">
        <w:rPr>
          <w:rFonts w:hint="eastAsia"/>
        </w:rPr>
        <w:t>、</w:t>
      </w:r>
      <w:r w:rsidR="000A78A5">
        <w:rPr>
          <w:rFonts w:hint="eastAsia"/>
        </w:rPr>
        <w:t>事業所従業員全員に周知徹底する。</w:t>
      </w:r>
    </w:p>
    <w:p w14:paraId="23C98EE3" w14:textId="77777777" w:rsidR="003B07F7" w:rsidRPr="00D809A8" w:rsidRDefault="003B07F7" w:rsidP="002272DF"/>
    <w:p w14:paraId="54C8E2B6" w14:textId="59CE190C" w:rsidR="00424836" w:rsidRPr="00315DC3" w:rsidRDefault="00F01C83" w:rsidP="002272DF">
      <w:pPr>
        <w:rPr>
          <w:rFonts w:ascii="ＭＳ ゴシック" w:eastAsia="ＭＳ ゴシック" w:hAnsi="ＭＳ ゴシック"/>
        </w:rPr>
      </w:pPr>
      <w:r w:rsidRPr="00315DC3">
        <w:rPr>
          <w:rFonts w:ascii="ＭＳ ゴシック" w:eastAsia="ＭＳ ゴシック" w:hAnsi="ＭＳ ゴシック" w:hint="eastAsia"/>
        </w:rPr>
        <w:t xml:space="preserve">3　</w:t>
      </w:r>
      <w:r w:rsidR="00274B2A" w:rsidRPr="00315DC3">
        <w:rPr>
          <w:rFonts w:ascii="ＭＳ ゴシック" w:eastAsia="ＭＳ ゴシック" w:hAnsi="ＭＳ ゴシック" w:hint="eastAsia"/>
        </w:rPr>
        <w:t>虐待防止のための職員研修に関する基本方針</w:t>
      </w:r>
    </w:p>
    <w:p w14:paraId="6C9B7490" w14:textId="01CC725D" w:rsidR="00F01C83" w:rsidRDefault="009F45EF" w:rsidP="002272DF">
      <w:r>
        <w:rPr>
          <w:rFonts w:hint="eastAsia"/>
        </w:rPr>
        <w:t xml:space="preserve">　虐待等の防止に関する基礎的内容等の適切な知識を普及するものであるとともに、本指針に基づき、虐待の防止を徹底する研修を企画し実施する。</w:t>
      </w:r>
      <w:r w:rsidR="00EF7B82">
        <w:rPr>
          <w:rFonts w:hint="eastAsia"/>
        </w:rPr>
        <w:t>委員会が</w:t>
      </w:r>
      <w:r>
        <w:rPr>
          <w:rFonts w:hint="eastAsia"/>
        </w:rPr>
        <w:t>本指針に基づいた研修プログラムを作成し、定期的な研修（年1回以上）を実施するとともに、新規採用時には必ず虐待防止のための研修を実施する。</w:t>
      </w:r>
    </w:p>
    <w:p w14:paraId="6A438985" w14:textId="77777777" w:rsidR="00AD10E9" w:rsidRPr="003B07F7" w:rsidRDefault="00AD10E9" w:rsidP="00AD10E9"/>
    <w:p w14:paraId="3BFFAFEC" w14:textId="75DC98D1" w:rsidR="00AD10E9" w:rsidRPr="00315DC3" w:rsidRDefault="00AD10E9" w:rsidP="00AD10E9">
      <w:pPr>
        <w:rPr>
          <w:rFonts w:ascii="ＭＳ ゴシック" w:eastAsia="ＭＳ ゴシック" w:hAnsi="ＭＳ ゴシック"/>
        </w:rPr>
      </w:pPr>
      <w:r w:rsidRPr="00315DC3">
        <w:rPr>
          <w:rFonts w:ascii="ＭＳ ゴシック" w:eastAsia="ＭＳ ゴシック" w:hAnsi="ＭＳ ゴシック" w:hint="eastAsia"/>
        </w:rPr>
        <w:t>4　虐待等が発生した場合の相談・報告の初動対応</w:t>
      </w:r>
    </w:p>
    <w:p w14:paraId="4A92B153" w14:textId="3666EE91" w:rsidR="00996EA2" w:rsidRDefault="00D81927" w:rsidP="00AD10E9">
      <w:r>
        <w:rPr>
          <w:rFonts w:hint="eastAsia"/>
          <w:noProof/>
        </w:rPr>
        <mc:AlternateContent>
          <mc:Choice Requires="wps">
            <w:drawing>
              <wp:anchor distT="0" distB="0" distL="114300" distR="114300" simplePos="0" relativeHeight="251659264" behindDoc="0" locked="0" layoutInCell="1" allowOverlap="1" wp14:anchorId="6F297F62" wp14:editId="5F4726E9">
                <wp:simplePos x="0" y="0"/>
                <wp:positionH relativeFrom="margin">
                  <wp:align>right</wp:align>
                </wp:positionH>
                <wp:positionV relativeFrom="paragraph">
                  <wp:posOffset>482600</wp:posOffset>
                </wp:positionV>
                <wp:extent cx="944880" cy="12192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944880" cy="1219200"/>
                        </a:xfrm>
                        <a:prstGeom prst="rect">
                          <a:avLst/>
                        </a:prstGeom>
                        <a:solidFill>
                          <a:schemeClr val="lt1"/>
                        </a:solidFill>
                        <a:ln w="6350">
                          <a:solidFill>
                            <a:srgbClr val="FF0000"/>
                          </a:solidFill>
                        </a:ln>
                      </wps:spPr>
                      <wps:txbx>
                        <w:txbxContent>
                          <w:p w14:paraId="55E2F74D" w14:textId="0B4FDEC0" w:rsidR="00D81927" w:rsidRPr="00D81927" w:rsidRDefault="00356955">
                            <w:pPr>
                              <w:rPr>
                                <w:color w:val="FF0000"/>
                                <w:sz w:val="20"/>
                                <w:szCs w:val="20"/>
                              </w:rPr>
                            </w:pPr>
                            <w:r>
                              <w:rPr>
                                <w:rFonts w:hint="eastAsia"/>
                                <w:color w:val="FF0000"/>
                                <w:sz w:val="20"/>
                                <w:szCs w:val="20"/>
                              </w:rPr>
                              <w:t>市町村</w:t>
                            </w:r>
                            <w:r w:rsidR="00D81927" w:rsidRPr="00D81927">
                              <w:rPr>
                                <w:rFonts w:hint="eastAsia"/>
                                <w:color w:val="FF0000"/>
                                <w:sz w:val="20"/>
                                <w:szCs w:val="20"/>
                              </w:rPr>
                              <w:t>の</w:t>
                            </w:r>
                            <w:r>
                              <w:rPr>
                                <w:rFonts w:hint="eastAsia"/>
                                <w:color w:val="FF0000"/>
                                <w:sz w:val="20"/>
                                <w:szCs w:val="20"/>
                              </w:rPr>
                              <w:t>相談・通報等窓口の</w:t>
                            </w:r>
                            <w:r w:rsidR="00D81927" w:rsidRPr="00D81927">
                              <w:rPr>
                                <w:rFonts w:hint="eastAsia"/>
                                <w:color w:val="FF0000"/>
                                <w:sz w:val="20"/>
                                <w:szCs w:val="20"/>
                              </w:rPr>
                              <w:t>一覧を</w:t>
                            </w:r>
                            <w:r>
                              <w:rPr>
                                <w:rFonts w:hint="eastAsia"/>
                                <w:color w:val="FF0000"/>
                                <w:sz w:val="20"/>
                                <w:szCs w:val="20"/>
                              </w:rPr>
                              <w:t>掲載して</w:t>
                            </w:r>
                            <w:r w:rsidR="00D81927" w:rsidRPr="00D81927">
                              <w:rPr>
                                <w:rFonts w:hint="eastAsia"/>
                                <w:color w:val="FF0000"/>
                                <w:sz w:val="20"/>
                                <w:szCs w:val="20"/>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97F62" id="_x0000_t202" coordsize="21600,21600" o:spt="202" path="m,l,21600r21600,l21600,xe">
                <v:stroke joinstyle="miter"/>
                <v:path gradientshapeok="t" o:connecttype="rect"/>
              </v:shapetype>
              <v:shape id="テキスト ボックス 1" o:spid="_x0000_s1026" type="#_x0000_t202" style="position:absolute;left:0;text-align:left;margin-left:23.2pt;margin-top:38pt;width:74.4pt;height: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" fillcolor="white [3201]" strokecolor="red" strokeweight=".5pt">
                <v:textbox>
                  <w:txbxContent>
                    <w:p w14:paraId="55E2F74D" w14:textId="0B4FDEC0" w:rsidR="00D81927" w:rsidRPr="00D81927" w:rsidRDefault="00356955">
                      <w:pPr>
                        <w:rPr>
                          <w:color w:val="FF0000"/>
                          <w:sz w:val="20"/>
                          <w:szCs w:val="20"/>
                        </w:rPr>
                      </w:pPr>
                      <w:r>
                        <w:rPr>
                          <w:rFonts w:hint="eastAsia"/>
                          <w:color w:val="FF0000"/>
                          <w:sz w:val="20"/>
                          <w:szCs w:val="20"/>
                        </w:rPr>
                        <w:t>市町村</w:t>
                      </w:r>
                      <w:r w:rsidR="00D81927" w:rsidRPr="00D81927">
                        <w:rPr>
                          <w:rFonts w:hint="eastAsia"/>
                          <w:color w:val="FF0000"/>
                          <w:sz w:val="20"/>
                          <w:szCs w:val="20"/>
                        </w:rPr>
                        <w:t>の</w:t>
                      </w:r>
                      <w:r>
                        <w:rPr>
                          <w:rFonts w:hint="eastAsia"/>
                          <w:color w:val="FF0000"/>
                          <w:sz w:val="20"/>
                          <w:szCs w:val="20"/>
                        </w:rPr>
                        <w:t>相談・通報等窓口の</w:t>
                      </w:r>
                      <w:r w:rsidR="00D81927" w:rsidRPr="00D81927">
                        <w:rPr>
                          <w:rFonts w:hint="eastAsia"/>
                          <w:color w:val="FF0000"/>
                          <w:sz w:val="20"/>
                          <w:szCs w:val="20"/>
                        </w:rPr>
                        <w:t>一覧を</w:t>
                      </w:r>
                      <w:r>
                        <w:rPr>
                          <w:rFonts w:hint="eastAsia"/>
                          <w:color w:val="FF0000"/>
                          <w:sz w:val="20"/>
                          <w:szCs w:val="20"/>
                        </w:rPr>
                        <w:t>掲載して</w:t>
                      </w:r>
                      <w:r w:rsidR="00D81927" w:rsidRPr="00D81927">
                        <w:rPr>
                          <w:rFonts w:hint="eastAsia"/>
                          <w:color w:val="FF0000"/>
                          <w:sz w:val="20"/>
                          <w:szCs w:val="20"/>
                        </w:rPr>
                        <w:t>下さい</w:t>
                      </w:r>
                    </w:p>
                  </w:txbxContent>
                </v:textbox>
                <w10:wrap anchorx="margin"/>
              </v:shape>
            </w:pict>
          </mc:Fallback>
        </mc:AlternateContent>
      </w:r>
      <w:r w:rsidR="00AD10E9">
        <w:rPr>
          <w:rFonts w:hint="eastAsia"/>
        </w:rPr>
        <w:t xml:space="preserve">　虐待等を発見した従業員は、事態が深刻化しないよう各区・各地区高齢者支援担当と各地域包括支援センターへ相談・連絡・報告する（電話番号は一覧に掲載）。</w:t>
      </w:r>
    </w:p>
    <w:p w14:paraId="5B0CCD32" w14:textId="6DE6480C" w:rsidR="00AD10E9" w:rsidRDefault="00AD10E9" w:rsidP="00996EA2">
      <w:pPr>
        <w:ind w:firstLineChars="100" w:firstLine="227"/>
      </w:pPr>
      <w:r>
        <w:rPr>
          <w:rFonts w:hint="eastAsia"/>
        </w:rPr>
        <w:t>また、委員会委員へも相談・連絡・報告する。</w:t>
      </w:r>
    </w:p>
    <w:p w14:paraId="535EE345" w14:textId="77777777" w:rsidR="009F45EF" w:rsidRPr="00AD10E9" w:rsidRDefault="009F45EF" w:rsidP="002272DF"/>
    <w:p w14:paraId="316EE13E" w14:textId="50A19F31" w:rsidR="00274B2A" w:rsidRPr="00315DC3" w:rsidRDefault="00AD10E9" w:rsidP="002272DF">
      <w:pPr>
        <w:rPr>
          <w:rFonts w:ascii="ＭＳ ゴシック" w:eastAsia="ＭＳ ゴシック" w:hAnsi="ＭＳ ゴシック"/>
        </w:rPr>
      </w:pPr>
      <w:r w:rsidRPr="00315DC3">
        <w:rPr>
          <w:rFonts w:ascii="ＭＳ ゴシック" w:eastAsia="ＭＳ ゴシック" w:hAnsi="ＭＳ ゴシック" w:hint="eastAsia"/>
        </w:rPr>
        <w:t>5</w:t>
      </w:r>
      <w:r w:rsidR="00F01C83" w:rsidRPr="00315DC3">
        <w:rPr>
          <w:rFonts w:ascii="ＭＳ ゴシック" w:eastAsia="ＭＳ ゴシック" w:hAnsi="ＭＳ ゴシック" w:hint="eastAsia"/>
        </w:rPr>
        <w:t xml:space="preserve">　</w:t>
      </w:r>
      <w:r w:rsidR="00274B2A" w:rsidRPr="00315DC3">
        <w:rPr>
          <w:rFonts w:ascii="ＭＳ ゴシック" w:eastAsia="ＭＳ ゴシック" w:hAnsi="ＭＳ ゴシック" w:hint="eastAsia"/>
        </w:rPr>
        <w:t>虐待等が発生した場合の対策方法</w:t>
      </w:r>
    </w:p>
    <w:p w14:paraId="277FEA33" w14:textId="28C0D927" w:rsidR="00F01C83" w:rsidRDefault="00D809A8" w:rsidP="002272DF">
      <w:r>
        <w:rPr>
          <w:rFonts w:hint="eastAsia"/>
        </w:rPr>
        <w:t xml:space="preserve">　</w:t>
      </w:r>
      <w:r w:rsidR="00FB4651">
        <w:rPr>
          <w:rFonts w:hint="eastAsia"/>
        </w:rPr>
        <w:t>行政</w:t>
      </w:r>
      <w:r>
        <w:rPr>
          <w:rFonts w:hint="eastAsia"/>
        </w:rPr>
        <w:t>と地域包括支援センター</w:t>
      </w:r>
      <w:r w:rsidR="00FB4651">
        <w:rPr>
          <w:rFonts w:hint="eastAsia"/>
        </w:rPr>
        <w:t>のコアメンバー会議の対策方法に従う</w:t>
      </w:r>
      <w:r w:rsidR="009026D2">
        <w:rPr>
          <w:rFonts w:hint="eastAsia"/>
        </w:rPr>
        <w:t>。</w:t>
      </w:r>
    </w:p>
    <w:p w14:paraId="0ADD92A8" w14:textId="77777777" w:rsidR="006B692F" w:rsidRPr="006B692F" w:rsidRDefault="006B692F" w:rsidP="002272DF"/>
    <w:p w14:paraId="20D9394F" w14:textId="2A4C5DC1" w:rsidR="00274B2A" w:rsidRPr="00315DC3" w:rsidRDefault="00F01C83" w:rsidP="002272DF">
      <w:pPr>
        <w:rPr>
          <w:rFonts w:ascii="ＭＳ ゴシック" w:eastAsia="ＭＳ ゴシック" w:hAnsi="ＭＳ ゴシック"/>
        </w:rPr>
      </w:pPr>
      <w:r w:rsidRPr="00315DC3">
        <w:rPr>
          <w:rFonts w:ascii="ＭＳ ゴシック" w:eastAsia="ＭＳ ゴシック" w:hAnsi="ＭＳ ゴシック" w:hint="eastAsia"/>
        </w:rPr>
        <w:t xml:space="preserve">6　</w:t>
      </w:r>
      <w:r w:rsidR="00274B2A" w:rsidRPr="00315DC3">
        <w:rPr>
          <w:rFonts w:ascii="ＭＳ ゴシック" w:eastAsia="ＭＳ ゴシック" w:hAnsi="ＭＳ ゴシック" w:hint="eastAsia"/>
        </w:rPr>
        <w:t>成年後見制度の利用支援に関する事項</w:t>
      </w:r>
    </w:p>
    <w:p w14:paraId="037A5E75" w14:textId="1201AB3F" w:rsidR="00F01C83" w:rsidRDefault="000567EC" w:rsidP="002272DF">
      <w:r>
        <w:rPr>
          <w:rFonts w:hint="eastAsia"/>
        </w:rPr>
        <w:t xml:space="preserve">　</w:t>
      </w:r>
      <w:r w:rsidR="00DD0A79">
        <w:rPr>
          <w:rFonts w:hint="eastAsia"/>
        </w:rPr>
        <w:t>虐待の対応として、</w:t>
      </w:r>
      <w:r>
        <w:rPr>
          <w:rFonts w:hint="eastAsia"/>
        </w:rPr>
        <w:t>成年後見制度の活用が不可欠と想定される場面を次に掲げる事項に例示する。</w:t>
      </w:r>
    </w:p>
    <w:p w14:paraId="4F64DE93" w14:textId="67B66684" w:rsidR="000567EC" w:rsidRPr="000567EC" w:rsidRDefault="000567EC" w:rsidP="002272DF">
      <w:r>
        <w:rPr>
          <w:rFonts w:hint="eastAsia"/>
        </w:rPr>
        <w:t>（１）経済的虐待のケース、もしくは、経済的虐待に発展するようなケース</w:t>
      </w:r>
    </w:p>
    <w:p w14:paraId="15EC73EE" w14:textId="3B8CD553" w:rsidR="000567EC" w:rsidRDefault="000567EC" w:rsidP="00D81927">
      <w:pPr>
        <w:ind w:left="680" w:hangingChars="300" w:hanging="680"/>
      </w:pPr>
      <w:r>
        <w:rPr>
          <w:rFonts w:hint="eastAsia"/>
        </w:rPr>
        <w:t>（２）身体的虐待などにより、老人福祉法上の措置により特別養護</w:t>
      </w:r>
      <w:r w:rsidR="00DD0A79">
        <w:rPr>
          <w:rFonts w:hint="eastAsia"/>
        </w:rPr>
        <w:t>老人ホームなどに入所し、その対象者が、多額の財産を持っているケース</w:t>
      </w:r>
    </w:p>
    <w:p w14:paraId="24E0A958" w14:textId="335EBE40" w:rsidR="00DD0A79" w:rsidRDefault="00DD0A79" w:rsidP="00D81927">
      <w:pPr>
        <w:ind w:left="680" w:hangingChars="300" w:hanging="680"/>
      </w:pPr>
      <w:r>
        <w:rPr>
          <w:rFonts w:hint="eastAsia"/>
        </w:rPr>
        <w:t>（３）身体的虐待などにより、老人福祉法上の措置により特別養護老人ホームなどに入所したが、認知症により、措置から契約に移れないケース</w:t>
      </w:r>
    </w:p>
    <w:p w14:paraId="54B57930" w14:textId="1972AA05" w:rsidR="00DD0A79" w:rsidRDefault="00DD0A79" w:rsidP="002272DF">
      <w:r>
        <w:rPr>
          <w:rFonts w:hint="eastAsia"/>
        </w:rPr>
        <w:t>（４）財産上の不当取引の被害にあった者、またはあうと想定されるケース</w:t>
      </w:r>
    </w:p>
    <w:p w14:paraId="5EF13EE2" w14:textId="77777777" w:rsidR="00DD0A79" w:rsidRPr="003B07F7" w:rsidRDefault="00DD0A79" w:rsidP="002272DF"/>
    <w:p w14:paraId="0E08776D" w14:textId="25E97BEF" w:rsidR="00F01C83" w:rsidRPr="00315DC3" w:rsidRDefault="00F01C83" w:rsidP="002272DF">
      <w:pPr>
        <w:rPr>
          <w:rFonts w:ascii="ＭＳ ゴシック" w:eastAsia="ＭＳ ゴシック" w:hAnsi="ＭＳ ゴシック"/>
        </w:rPr>
      </w:pPr>
      <w:r w:rsidRPr="00315DC3">
        <w:rPr>
          <w:rFonts w:ascii="ＭＳ ゴシック" w:eastAsia="ＭＳ ゴシック" w:hAnsi="ＭＳ ゴシック" w:hint="eastAsia"/>
        </w:rPr>
        <w:t xml:space="preserve">7　</w:t>
      </w:r>
      <w:r w:rsidR="00274B2A" w:rsidRPr="00315DC3">
        <w:rPr>
          <w:rFonts w:ascii="ＭＳ ゴシック" w:eastAsia="ＭＳ ゴシック" w:hAnsi="ＭＳ ゴシック" w:hint="eastAsia"/>
        </w:rPr>
        <w:t>虐待等に係る苦情解決方法に関する事項</w:t>
      </w:r>
    </w:p>
    <w:p w14:paraId="2193B02F" w14:textId="2FE69DA4" w:rsidR="00363F5C" w:rsidRPr="00363F5C" w:rsidRDefault="00363F5C" w:rsidP="00363F5C">
      <w:r>
        <w:rPr>
          <w:rFonts w:hint="eastAsia"/>
        </w:rPr>
        <w:t>（１）虐待に係る苦情・相談については、相談者や通報者の個人情報を保護する</w:t>
      </w:r>
    </w:p>
    <w:p w14:paraId="4180AA0D" w14:textId="76CCAF8B" w:rsidR="00363F5C" w:rsidRDefault="00363F5C" w:rsidP="00363F5C">
      <w:r>
        <w:rPr>
          <w:rFonts w:hint="eastAsia"/>
        </w:rPr>
        <w:t>（２）</w:t>
      </w:r>
      <w:r w:rsidR="005002BE">
        <w:rPr>
          <w:rFonts w:hint="eastAsia"/>
        </w:rPr>
        <w:t>虐待発見の相談・通報は</w:t>
      </w:r>
      <w:r>
        <w:rPr>
          <w:rFonts w:hint="eastAsia"/>
        </w:rPr>
        <w:t>秘密漏洩や守秘義務法規によって妨げられない</w:t>
      </w:r>
    </w:p>
    <w:p w14:paraId="01346DD9" w14:textId="462E8B19" w:rsidR="00363F5C" w:rsidRDefault="00363F5C" w:rsidP="00D81927">
      <w:pPr>
        <w:ind w:left="680" w:hangingChars="300" w:hanging="680"/>
      </w:pPr>
      <w:r>
        <w:rPr>
          <w:rFonts w:hint="eastAsia"/>
        </w:rPr>
        <w:lastRenderedPageBreak/>
        <w:t>（３）虐待の事実誤認により相談・通報をしたとしても秘密漏洩や守秘義務違反に問わることはない</w:t>
      </w:r>
    </w:p>
    <w:p w14:paraId="0295B445" w14:textId="77777777" w:rsidR="00AD10E9" w:rsidRPr="003B07F7" w:rsidRDefault="00AD10E9" w:rsidP="002272DF"/>
    <w:p w14:paraId="6E05E286" w14:textId="1202F3C6" w:rsidR="00274B2A" w:rsidRPr="00315DC3" w:rsidRDefault="00F01C83" w:rsidP="002272DF">
      <w:pPr>
        <w:rPr>
          <w:rFonts w:ascii="ＭＳ ゴシック" w:eastAsia="ＭＳ ゴシック" w:hAnsi="ＭＳ ゴシック"/>
        </w:rPr>
      </w:pPr>
      <w:r w:rsidRPr="00315DC3">
        <w:rPr>
          <w:rFonts w:ascii="ＭＳ ゴシック" w:eastAsia="ＭＳ ゴシック" w:hAnsi="ＭＳ ゴシック" w:hint="eastAsia"/>
        </w:rPr>
        <w:t xml:space="preserve">8　</w:t>
      </w:r>
      <w:r w:rsidR="00274B2A" w:rsidRPr="00315DC3">
        <w:rPr>
          <w:rFonts w:ascii="ＭＳ ゴシック" w:eastAsia="ＭＳ ゴシック" w:hAnsi="ＭＳ ゴシック" w:hint="eastAsia"/>
        </w:rPr>
        <w:t>利用者等に対する</w:t>
      </w:r>
      <w:r w:rsidR="006B692F" w:rsidRPr="00315DC3">
        <w:rPr>
          <w:rFonts w:ascii="ＭＳ ゴシック" w:eastAsia="ＭＳ ゴシック" w:hAnsi="ＭＳ ゴシック" w:hint="eastAsia"/>
        </w:rPr>
        <w:t>当該</w:t>
      </w:r>
      <w:r w:rsidR="00274B2A" w:rsidRPr="00315DC3">
        <w:rPr>
          <w:rFonts w:ascii="ＭＳ ゴシック" w:eastAsia="ＭＳ ゴシック" w:hAnsi="ＭＳ ゴシック" w:hint="eastAsia"/>
        </w:rPr>
        <w:t>指針の閲覧</w:t>
      </w:r>
    </w:p>
    <w:p w14:paraId="1F08679B" w14:textId="0CF0E254" w:rsidR="00F01C83" w:rsidRPr="006B692F" w:rsidRDefault="006B692F" w:rsidP="002272DF">
      <w:r>
        <w:rPr>
          <w:rFonts w:hint="eastAsia"/>
        </w:rPr>
        <w:t xml:space="preserve">　</w:t>
      </w:r>
      <w:r w:rsidR="00B84BB8">
        <w:rPr>
          <w:rFonts w:hint="eastAsia"/>
        </w:rPr>
        <w:t>本</w:t>
      </w:r>
      <w:r>
        <w:rPr>
          <w:rFonts w:hint="eastAsia"/>
        </w:rPr>
        <w:t>指針は利用者・家族や関係機関</w:t>
      </w:r>
      <w:r w:rsidR="0089134B">
        <w:rPr>
          <w:rFonts w:hint="eastAsia"/>
        </w:rPr>
        <w:t>が</w:t>
      </w:r>
      <w:r>
        <w:rPr>
          <w:rFonts w:hint="eastAsia"/>
        </w:rPr>
        <w:t>閲覧できるよう掲示する。</w:t>
      </w:r>
    </w:p>
    <w:p w14:paraId="49D0577E" w14:textId="77777777" w:rsidR="006B692F" w:rsidRPr="003B07F7" w:rsidRDefault="006B692F" w:rsidP="002272DF"/>
    <w:p w14:paraId="0D0CA73F" w14:textId="029B1095" w:rsidR="00274B2A" w:rsidRPr="00315DC3" w:rsidRDefault="00F01C83" w:rsidP="002272DF">
      <w:pPr>
        <w:rPr>
          <w:rFonts w:ascii="ＭＳ ゴシック" w:eastAsia="ＭＳ ゴシック" w:hAnsi="ＭＳ ゴシック"/>
        </w:rPr>
      </w:pPr>
      <w:r w:rsidRPr="00315DC3">
        <w:rPr>
          <w:rFonts w:ascii="ＭＳ ゴシック" w:eastAsia="ＭＳ ゴシック" w:hAnsi="ＭＳ ゴシック" w:hint="eastAsia"/>
        </w:rPr>
        <w:t xml:space="preserve">9　</w:t>
      </w:r>
      <w:r w:rsidR="00274B2A" w:rsidRPr="00315DC3">
        <w:rPr>
          <w:rFonts w:ascii="ＭＳ ゴシック" w:eastAsia="ＭＳ ゴシック" w:hAnsi="ＭＳ ゴシック" w:hint="eastAsia"/>
        </w:rPr>
        <w:t>その他虐待の推進のために</w:t>
      </w:r>
      <w:r w:rsidR="003843FD" w:rsidRPr="00315DC3">
        <w:rPr>
          <w:rFonts w:ascii="ＭＳ ゴシック" w:eastAsia="ＭＳ ゴシック" w:hAnsi="ＭＳ ゴシック" w:hint="eastAsia"/>
        </w:rPr>
        <w:t>必要な事項</w:t>
      </w:r>
    </w:p>
    <w:p w14:paraId="11D7D715" w14:textId="01CC8289" w:rsidR="00363F5C" w:rsidRDefault="00363F5C" w:rsidP="002272DF">
      <w:r>
        <w:rPr>
          <w:rFonts w:hint="eastAsia"/>
        </w:rPr>
        <w:t xml:space="preserve">　</w:t>
      </w:r>
      <w:r w:rsidR="002F2172">
        <w:rPr>
          <w:rFonts w:hint="eastAsia"/>
        </w:rPr>
        <w:t>当事業所の</w:t>
      </w:r>
      <w:r w:rsidR="00315DC3">
        <w:rPr>
          <w:rFonts w:hint="eastAsia"/>
        </w:rPr>
        <w:t>虐待防止マニュアルについては、</w:t>
      </w:r>
      <w:r w:rsidR="00A42F92">
        <w:rPr>
          <w:rFonts w:hint="eastAsia"/>
        </w:rPr>
        <w:t>●●</w:t>
      </w:r>
      <w:r w:rsidR="00315DC3">
        <w:rPr>
          <w:rFonts w:hint="eastAsia"/>
        </w:rPr>
        <w:t>市高齢者虐待対応マニュアルに基づいて対応する。</w:t>
      </w:r>
    </w:p>
    <w:p w14:paraId="12091AB9" w14:textId="5B6B80F1" w:rsidR="00F01C83" w:rsidRDefault="00F01C83" w:rsidP="002272DF">
      <w:r>
        <w:rPr>
          <w:rFonts w:hint="eastAsia"/>
        </w:rPr>
        <w:t>附則</w:t>
      </w:r>
    </w:p>
    <w:p w14:paraId="463E8241" w14:textId="1C9FE0C1" w:rsidR="00F01C83" w:rsidRDefault="00F01C83" w:rsidP="002272DF">
      <w:r>
        <w:rPr>
          <w:rFonts w:hint="eastAsia"/>
        </w:rPr>
        <w:t>本指針は、令和3年4月1日より施行する。</w:t>
      </w:r>
    </w:p>
    <w:sectPr w:rsidR="00F01C83" w:rsidSect="00120722">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26D"/>
    <w:multiLevelType w:val="hybridMultilevel"/>
    <w:tmpl w:val="4CBA1530"/>
    <w:lvl w:ilvl="0" w:tplc="FDA8B5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492A0BAF"/>
    <w:multiLevelType w:val="hybridMultilevel"/>
    <w:tmpl w:val="B66033D0"/>
    <w:lvl w:ilvl="0" w:tplc="F1BA27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6243ED"/>
    <w:multiLevelType w:val="hybridMultilevel"/>
    <w:tmpl w:val="3CE68C1C"/>
    <w:lvl w:ilvl="0" w:tplc="CA662F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0B54D8"/>
    <w:multiLevelType w:val="hybridMultilevel"/>
    <w:tmpl w:val="404E5EC0"/>
    <w:lvl w:ilvl="0" w:tplc="F78A1F90">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0"/>
  </w:num>
  <w:num w:numId="4">
    <w:abstractNumId w:val="7"/>
  </w:num>
  <w:num w:numId="5">
    <w:abstractNumId w:val="4"/>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2"/>
    <w:rsid w:val="000567EC"/>
    <w:rsid w:val="000A78A5"/>
    <w:rsid w:val="00120722"/>
    <w:rsid w:val="0019378B"/>
    <w:rsid w:val="001B0EF2"/>
    <w:rsid w:val="001D1C10"/>
    <w:rsid w:val="001E414D"/>
    <w:rsid w:val="001F7915"/>
    <w:rsid w:val="002272DF"/>
    <w:rsid w:val="00274B2A"/>
    <w:rsid w:val="002F2172"/>
    <w:rsid w:val="00315DC3"/>
    <w:rsid w:val="00356955"/>
    <w:rsid w:val="00363F5C"/>
    <w:rsid w:val="003843FD"/>
    <w:rsid w:val="003B07F7"/>
    <w:rsid w:val="003E7F54"/>
    <w:rsid w:val="00417FAC"/>
    <w:rsid w:val="00424836"/>
    <w:rsid w:val="00432399"/>
    <w:rsid w:val="004C34FC"/>
    <w:rsid w:val="005002BE"/>
    <w:rsid w:val="00553347"/>
    <w:rsid w:val="005979B4"/>
    <w:rsid w:val="00606924"/>
    <w:rsid w:val="0061010F"/>
    <w:rsid w:val="0062002F"/>
    <w:rsid w:val="00645051"/>
    <w:rsid w:val="006B692F"/>
    <w:rsid w:val="00811290"/>
    <w:rsid w:val="0089134B"/>
    <w:rsid w:val="008A1117"/>
    <w:rsid w:val="008D2F4A"/>
    <w:rsid w:val="009026D2"/>
    <w:rsid w:val="0091214C"/>
    <w:rsid w:val="00996EA2"/>
    <w:rsid w:val="009B6C35"/>
    <w:rsid w:val="009F45EF"/>
    <w:rsid w:val="00A42F92"/>
    <w:rsid w:val="00A5648C"/>
    <w:rsid w:val="00A94AD3"/>
    <w:rsid w:val="00AC2F56"/>
    <w:rsid w:val="00AD10E9"/>
    <w:rsid w:val="00B25323"/>
    <w:rsid w:val="00B84874"/>
    <w:rsid w:val="00B84BB8"/>
    <w:rsid w:val="00C369A4"/>
    <w:rsid w:val="00C5518A"/>
    <w:rsid w:val="00CE28BA"/>
    <w:rsid w:val="00D22C17"/>
    <w:rsid w:val="00D809A8"/>
    <w:rsid w:val="00D81927"/>
    <w:rsid w:val="00D95BB3"/>
    <w:rsid w:val="00DD0A79"/>
    <w:rsid w:val="00DE6F80"/>
    <w:rsid w:val="00DF769C"/>
    <w:rsid w:val="00E26075"/>
    <w:rsid w:val="00ED1722"/>
    <w:rsid w:val="00EF7B82"/>
    <w:rsid w:val="00F01C83"/>
    <w:rsid w:val="00F27A15"/>
    <w:rsid w:val="00FB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80C1F"/>
  <w15:chartTrackingRefBased/>
  <w15:docId w15:val="{D7DDA243-F30C-4C60-84D5-56FA3A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B"/>
    <w:pPr>
      <w:ind w:leftChars="400" w:left="840"/>
    </w:pPr>
  </w:style>
  <w:style w:type="table" w:styleId="a4">
    <w:name w:val="Table Grid"/>
    <w:basedOn w:val="a1"/>
    <w:uiPriority w:val="39"/>
    <w:rsid w:val="005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F6C5-8D7D-4DF9-B7D7-54A3F986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準一</dc:creator>
  <cp:keywords/>
  <dc:description/>
  <cp:lastModifiedBy>山田 準一</cp:lastModifiedBy>
  <cp:revision>42</cp:revision>
  <dcterms:created xsi:type="dcterms:W3CDTF">2021-05-05T07:39:00Z</dcterms:created>
  <dcterms:modified xsi:type="dcterms:W3CDTF">2021-06-02T14:29:00Z</dcterms:modified>
</cp:coreProperties>
</file>